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98" w:rsidRDefault="00B52898" w:rsidP="00B52898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B52898" w:rsidRDefault="00B52898" w:rsidP="00B5289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BIBLIOGRAFIE</w:t>
      </w:r>
    </w:p>
    <w:p w:rsidR="00B52898" w:rsidRDefault="00B52898" w:rsidP="00B5289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CONCURS </w:t>
      </w:r>
      <w:r w:rsidR="000121FE">
        <w:rPr>
          <w:rFonts w:ascii="Times New Roman" w:hAnsi="Times New Roman" w:cs="Times New Roman"/>
          <w:sz w:val="28"/>
          <w:szCs w:val="28"/>
          <w:lang w:val="ro-RO"/>
        </w:rPr>
        <w:t xml:space="preserve">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UN  POST VACANT DE </w:t>
      </w:r>
    </w:p>
    <w:p w:rsidR="00B52898" w:rsidRDefault="000121FE" w:rsidP="00B528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CONSILIER JURIDIC </w:t>
      </w:r>
      <w:r w:rsidR="00B52898">
        <w:rPr>
          <w:rFonts w:ascii="Times New Roman" w:hAnsi="Times New Roman" w:cs="Times New Roman"/>
          <w:sz w:val="28"/>
          <w:szCs w:val="28"/>
        </w:rPr>
        <w:t>(S) I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</w:p>
    <w:p w:rsidR="00B52898" w:rsidRDefault="00B52898" w:rsidP="00B52898">
      <w:pPr>
        <w:rPr>
          <w:rFonts w:ascii="Times New Roman" w:hAnsi="Times New Roman" w:cs="Times New Roman"/>
          <w:sz w:val="28"/>
          <w:szCs w:val="28"/>
        </w:rPr>
      </w:pPr>
    </w:p>
    <w:p w:rsidR="00B52898" w:rsidRDefault="00B52898" w:rsidP="00B5289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14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9468"/>
        <w:gridCol w:w="1872"/>
      </w:tblGrid>
      <w:tr w:rsidR="00B52898" w:rsidTr="00B52898">
        <w:tc>
          <w:tcPr>
            <w:tcW w:w="68" w:type="pct"/>
            <w:vAlign w:val="center"/>
            <w:hideMark/>
          </w:tcPr>
          <w:p w:rsidR="00B52898" w:rsidRDefault="00B52898" w:rsidP="00B42A6F">
            <w:pPr>
              <w:spacing w:line="36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4118" w:type="pct"/>
            <w:hideMark/>
          </w:tcPr>
          <w:p w:rsidR="00B52898" w:rsidRDefault="00B52898" w:rsidP="00B52898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5F20">
              <w:rPr>
                <w:rFonts w:ascii="Times New Roman" w:hAnsi="Times New Roman" w:cs="Times New Roman"/>
                <w:sz w:val="28"/>
              </w:rPr>
              <w:t>Legea</w:t>
            </w:r>
            <w:proofErr w:type="spellEnd"/>
            <w:r w:rsidRPr="00695F20">
              <w:rPr>
                <w:rFonts w:ascii="Times New Roman" w:hAnsi="Times New Roman" w:cs="Times New Roman"/>
                <w:sz w:val="28"/>
              </w:rPr>
              <w:t xml:space="preserve"> nr.8/1996 </w:t>
            </w:r>
            <w:proofErr w:type="spellStart"/>
            <w:r w:rsidRPr="00695F20">
              <w:rPr>
                <w:rFonts w:ascii="Times New Roman" w:hAnsi="Times New Roman" w:cs="Times New Roman"/>
                <w:sz w:val="28"/>
              </w:rPr>
              <w:t>privind</w:t>
            </w:r>
            <w:proofErr w:type="spellEnd"/>
            <w:r w:rsidRPr="00695F2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95F20">
              <w:rPr>
                <w:rFonts w:ascii="Times New Roman" w:hAnsi="Times New Roman" w:cs="Times New Roman"/>
                <w:sz w:val="28"/>
              </w:rPr>
              <w:t>drepturile</w:t>
            </w:r>
            <w:proofErr w:type="spellEnd"/>
            <w:r w:rsidRPr="00695F20"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 w:rsidRPr="00695F20">
              <w:rPr>
                <w:rFonts w:ascii="Times New Roman" w:hAnsi="Times New Roman" w:cs="Times New Roman"/>
                <w:sz w:val="28"/>
              </w:rPr>
              <w:t>autor</w:t>
            </w:r>
            <w:proofErr w:type="spellEnd"/>
            <w:r w:rsidRPr="00695F2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95F20">
              <w:rPr>
                <w:rFonts w:ascii="Times New Roman" w:hAnsi="Times New Roman" w:cs="Times New Roman"/>
                <w:sz w:val="28"/>
              </w:rPr>
              <w:t>şi</w:t>
            </w:r>
            <w:proofErr w:type="spellEnd"/>
            <w:r w:rsidRPr="00695F2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95F20">
              <w:rPr>
                <w:rFonts w:ascii="Times New Roman" w:hAnsi="Times New Roman" w:cs="Times New Roman"/>
                <w:sz w:val="28"/>
              </w:rPr>
              <w:t>conexe</w:t>
            </w:r>
            <w:proofErr w:type="spellEnd"/>
            <w:r w:rsidRPr="00695F20">
              <w:rPr>
                <w:rFonts w:ascii="Times New Roman" w:hAnsi="Times New Roman" w:cs="Times New Roman"/>
                <w:sz w:val="28"/>
              </w:rPr>
              <w:t>;</w:t>
            </w:r>
          </w:p>
          <w:p w:rsidR="00B52898" w:rsidRDefault="00B52898" w:rsidP="00B52898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Regulamentul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Organizare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Funcţionare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al </w:t>
            </w:r>
            <w:r w:rsidR="000121F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121FE" w:rsidRPr="000121FE">
              <w:rPr>
                <w:rFonts w:ascii="Star Avenue" w:hAnsi="Star Avenue" w:cs="Times New Roman"/>
                <w:sz w:val="28"/>
              </w:rPr>
              <w:t>creart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Centrul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Creaţie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Artă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şi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Tradiţie</w:t>
            </w:r>
            <w:proofErr w:type="spellEnd"/>
          </w:p>
          <w:p w:rsidR="000121FE" w:rsidRDefault="00B52898" w:rsidP="000121FE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Regulamentul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Ordine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Interioară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al </w:t>
            </w:r>
            <w:proofErr w:type="spellStart"/>
            <w:r w:rsidR="000121FE" w:rsidRPr="000121FE">
              <w:rPr>
                <w:rFonts w:ascii="Star Avenue" w:hAnsi="Star Avenue" w:cs="Times New Roman"/>
                <w:sz w:val="28"/>
              </w:rPr>
              <w:t>creart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Centru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Creaţie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Artă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şi</w:t>
            </w:r>
            <w:proofErr w:type="spellEnd"/>
            <w:r w:rsidR="000121F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121FE">
              <w:rPr>
                <w:rFonts w:ascii="Times New Roman" w:hAnsi="Times New Roman" w:cs="Times New Roman"/>
                <w:sz w:val="28"/>
              </w:rPr>
              <w:t>Tradiţie</w:t>
            </w:r>
            <w:proofErr w:type="spellEnd"/>
          </w:p>
          <w:p w:rsidR="00B52898" w:rsidRDefault="000121FE" w:rsidP="00B52898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215/2001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Administra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>ţiei Publice Locale, republicată cu modificările şi completările ulterioare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121FE" w:rsidRDefault="000121FE" w:rsidP="00B52898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Legea nr.554</w:t>
            </w:r>
            <w:r>
              <w:rPr>
                <w:rFonts w:ascii="Times New Roman" w:hAnsi="Times New Roman" w:cs="Times New Roman"/>
                <w:sz w:val="28"/>
              </w:rPr>
              <w:t xml:space="preserve">/2004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contenciosul</w:t>
            </w:r>
            <w:proofErr w:type="spellEnd"/>
            <w:r w:rsidR="00A503E2"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administrativ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modificat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B52898" w:rsidRPr="00A503E2" w:rsidRDefault="000121FE" w:rsidP="009425E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503E2">
              <w:rPr>
                <w:rFonts w:ascii="Times New Roman" w:hAnsi="Times New Roman" w:cs="Times New Roman"/>
                <w:b/>
                <w:sz w:val="28"/>
              </w:rPr>
              <w:t>Drept</w:t>
            </w:r>
            <w:proofErr w:type="spellEnd"/>
            <w:r w:rsidRPr="00A503E2">
              <w:rPr>
                <w:rFonts w:ascii="Times New Roman" w:hAnsi="Times New Roman" w:cs="Times New Roman"/>
                <w:b/>
                <w:sz w:val="28"/>
              </w:rPr>
              <w:t xml:space="preserve"> civil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21FE">
              <w:rPr>
                <w:rFonts w:ascii="Times New Roman" w:hAnsi="Times New Roman" w:cs="Times New Roman"/>
                <w:sz w:val="28"/>
                <w:lang w:val="ro-RO"/>
              </w:rPr>
              <w:t xml:space="preserve">  </w:t>
            </w:r>
            <w:r w:rsidRPr="000121FE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 w:rsidRPr="000121FE">
              <w:rPr>
                <w:rFonts w:ascii="Times New Roman" w:hAnsi="Times New Roman" w:cs="Times New Roman"/>
                <w:sz w:val="28"/>
              </w:rPr>
              <w:t>institu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ţii şi materii din Codul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ro-RO"/>
              </w:rPr>
              <w:t>civil ,</w:t>
            </w:r>
            <w:proofErr w:type="gram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republicat în temeiul art. 218 din Legea nr.71</w:t>
            </w:r>
            <w:r>
              <w:rPr>
                <w:rFonts w:ascii="Times New Roman" w:hAnsi="Times New Roman" w:cs="Times New Roman"/>
                <w:sz w:val="28"/>
              </w:rPr>
              <w:t xml:space="preserve">/2011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punerea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aplicare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287/ 2009 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privind Codul civil</w:t>
            </w:r>
            <w:r w:rsidR="00A503E2">
              <w:rPr>
                <w:rFonts w:ascii="Times New Roman" w:hAnsi="Times New Roman" w:cs="Times New Roman"/>
                <w:sz w:val="28"/>
                <w:lang w:val="ro-RO"/>
              </w:rPr>
              <w:t>.</w:t>
            </w:r>
          </w:p>
          <w:p w:rsidR="00A503E2" w:rsidRPr="00A503E2" w:rsidRDefault="00A503E2" w:rsidP="009425E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A503E2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Drept penal </w:t>
            </w:r>
          </w:p>
          <w:p w:rsidR="00A503E2" w:rsidRDefault="00A503E2" w:rsidP="00A503E2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    – infracţiuni în legătură cu serviciul sau infracţiuni de serviciu</w:t>
            </w:r>
          </w:p>
          <w:p w:rsidR="00A503E2" w:rsidRDefault="00A503E2" w:rsidP="00A503E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3E2">
              <w:rPr>
                <w:rFonts w:ascii="Times New Roman" w:hAnsi="Times New Roman"/>
                <w:sz w:val="28"/>
                <w:szCs w:val="28"/>
              </w:rPr>
              <w:t xml:space="preserve">Practica judiciară </w:t>
            </w:r>
            <w:r>
              <w:rPr>
                <w:rFonts w:ascii="Times New Roman" w:hAnsi="Times New Roman"/>
                <w:sz w:val="28"/>
                <w:szCs w:val="28"/>
              </w:rPr>
              <w:t>în materie.</w:t>
            </w:r>
          </w:p>
          <w:p w:rsidR="00A503E2" w:rsidRPr="002C572D" w:rsidRDefault="00A503E2" w:rsidP="00A503E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03E2">
              <w:rPr>
                <w:rFonts w:ascii="Times New Roman" w:hAnsi="Times New Roman"/>
                <w:b/>
                <w:sz w:val="28"/>
                <w:szCs w:val="28"/>
              </w:rPr>
              <w:t xml:space="preserve">Drept procesual civil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="002C572D">
              <w:rPr>
                <w:rFonts w:ascii="Times New Roman" w:hAnsi="Times New Roman"/>
                <w:sz w:val="28"/>
                <w:szCs w:val="28"/>
              </w:rPr>
              <w:t>instituţii şi materii din Codul de procedură civilă , modificat prin Legea nr. 134</w:t>
            </w:r>
            <w:r w:rsidR="002C572D">
              <w:rPr>
                <w:rFonts w:ascii="Times New Roman" w:hAnsi="Times New Roman"/>
                <w:sz w:val="28"/>
                <w:szCs w:val="28"/>
                <w:lang w:val="en-US"/>
              </w:rPr>
              <w:t>/2010</w:t>
            </w:r>
          </w:p>
          <w:p w:rsidR="002C572D" w:rsidRPr="00583EE7" w:rsidRDefault="002C572D" w:rsidP="00A503E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Drept procesual penal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acţiunea civilă în procesul penal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practica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judiciar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ă în materie</w:t>
            </w:r>
          </w:p>
          <w:p w:rsidR="00583EE7" w:rsidRPr="002C572D" w:rsidRDefault="00583EE7" w:rsidP="00A503E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Dreptul muncii – </w:t>
            </w:r>
            <w:r>
              <w:rPr>
                <w:rFonts w:ascii="Times New Roman" w:hAnsi="Times New Roman"/>
                <w:sz w:val="28"/>
                <w:szCs w:val="28"/>
              </w:rPr>
              <w:t>instituţii şi materii din Codul muncii , modificat şi completat prin Legea nr. 40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/2011,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republicat</w:t>
            </w:r>
            <w:proofErr w:type="spellEnd"/>
          </w:p>
          <w:p w:rsidR="002C572D" w:rsidRPr="002C572D" w:rsidRDefault="002C572D" w:rsidP="00A503E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Codul de procedură fiscală – </w:t>
            </w:r>
            <w:r>
              <w:rPr>
                <w:rFonts w:ascii="Times New Roman" w:hAnsi="Times New Roman"/>
                <w:sz w:val="28"/>
                <w:szCs w:val="28"/>
              </w:rPr>
              <w:t>competenţa organului fiscal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stingerea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creanţelor fiscale prin executare silită</w:t>
            </w:r>
          </w:p>
          <w:p w:rsidR="002C572D" w:rsidRPr="004D55AB" w:rsidRDefault="002C572D" w:rsidP="00A503E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Organizarea şi exercitarea profesiei de consilier juridic – </w:t>
            </w:r>
            <w:r>
              <w:rPr>
                <w:rFonts w:ascii="Times New Roman" w:hAnsi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â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ndirea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încetarea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calităţii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juridic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organizarea şi protecţia profesiei de consilier juridic.</w:t>
            </w:r>
          </w:p>
          <w:p w:rsidR="004D55AB" w:rsidRPr="00A503E2" w:rsidRDefault="004D55AB" w:rsidP="00A503E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Finanţarea proiectelor culturale ,sponsorizări.</w:t>
            </w:r>
          </w:p>
          <w:p w:rsidR="00A503E2" w:rsidRPr="00A503E2" w:rsidRDefault="00A503E2" w:rsidP="00A503E2">
            <w:pPr>
              <w:pStyle w:val="ListParagraph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B52898" w:rsidRDefault="002C572D" w:rsidP="00B42A6F">
            <w:pPr>
              <w:pStyle w:val="ln2acttitlu"/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C572D">
              <w:rPr>
                <w:b/>
                <w:sz w:val="28"/>
                <w:szCs w:val="28"/>
              </w:rPr>
              <w:t>BIBLIOGRAFIE  RECOMANDATĂ</w:t>
            </w:r>
            <w:r w:rsidRPr="002C572D">
              <w:rPr>
                <w:b/>
                <w:sz w:val="28"/>
                <w:szCs w:val="28"/>
                <w:lang w:val="en-US"/>
              </w:rPr>
              <w:t>:</w:t>
            </w:r>
          </w:p>
          <w:p w:rsidR="002C572D" w:rsidRDefault="002C572D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C572D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odul civil – Legea nr. 287</w:t>
            </w:r>
            <w:r>
              <w:rPr>
                <w:sz w:val="28"/>
                <w:szCs w:val="28"/>
                <w:lang w:val="en-US"/>
              </w:rPr>
              <w:t xml:space="preserve">/2009, </w:t>
            </w:r>
            <w:r>
              <w:rPr>
                <w:sz w:val="28"/>
                <w:szCs w:val="28"/>
              </w:rPr>
              <w:t>republicată , cu modificările ulterioare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2C572D" w:rsidRDefault="002C572D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Codul de procedură civilă – Legea nr. 134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2010, republicată , cu modificările ulterioare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2C572D" w:rsidRDefault="002C572D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Codul Muncii – Legea nr. 53</w:t>
            </w:r>
            <w:r>
              <w:rPr>
                <w:sz w:val="28"/>
                <w:szCs w:val="28"/>
                <w:lang w:val="en-US"/>
              </w:rPr>
              <w:t xml:space="preserve">/2003 , </w:t>
            </w:r>
            <w:r>
              <w:rPr>
                <w:sz w:val="28"/>
                <w:szCs w:val="28"/>
              </w:rPr>
              <w:t>republicată , cu modificările şi completările ulterioare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2C572D" w:rsidRDefault="002C572D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Legea nr. 514</w:t>
            </w:r>
            <w:r>
              <w:rPr>
                <w:sz w:val="28"/>
                <w:szCs w:val="28"/>
                <w:lang w:val="en-US"/>
              </w:rPr>
              <w:t xml:space="preserve">/2003, </w:t>
            </w:r>
            <w:r>
              <w:rPr>
                <w:sz w:val="28"/>
                <w:szCs w:val="28"/>
              </w:rPr>
              <w:t>privind organizarea şi exercitarea profesiei de consilier juridic , cu completările ulterioare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2C572D" w:rsidRPr="002C572D" w:rsidRDefault="002C572D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Statutul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profesiei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consilier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juridic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publicat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4D55AB">
              <w:rPr>
                <w:sz w:val="28"/>
                <w:szCs w:val="28"/>
              </w:rPr>
              <w:t>î</w:t>
            </w:r>
            <w:r>
              <w:rPr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sz w:val="28"/>
                <w:szCs w:val="28"/>
                <w:lang w:val="en-US"/>
              </w:rPr>
              <w:t>Monitorul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Oficial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nr</w:t>
            </w:r>
            <w:proofErr w:type="spellEnd"/>
            <w:r>
              <w:rPr>
                <w:sz w:val="28"/>
                <w:szCs w:val="28"/>
                <w:lang w:val="en-US"/>
              </w:rPr>
              <w:t>. 684/</w:t>
            </w:r>
            <w:r>
              <w:rPr>
                <w:sz w:val="28"/>
                <w:szCs w:val="28"/>
              </w:rPr>
              <w:t>2004;</w:t>
            </w:r>
          </w:p>
          <w:p w:rsidR="002C572D" w:rsidRDefault="002C572D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O.U.G. nr. 34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2006, privind atribuirea contractelor de achiziţie publică , a contractelor de concesiune de lucrări publice şi a contractelor de concesiune de servicii, cu modificările şi completările ulterioare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583EE7" w:rsidRDefault="002C572D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H.G. nr.925/</w:t>
            </w:r>
            <w:r>
              <w:rPr>
                <w:sz w:val="28"/>
                <w:szCs w:val="28"/>
              </w:rPr>
              <w:t>2006, pentru aprobarea normelor de aplicare a prevederilor referitoare la atribuirea contractelor de achiziţie publică din O.U.G. nr. 34</w:t>
            </w:r>
            <w:r>
              <w:rPr>
                <w:sz w:val="28"/>
                <w:szCs w:val="28"/>
                <w:lang w:val="en-US"/>
              </w:rPr>
              <w:t xml:space="preserve">/2006, </w:t>
            </w:r>
            <w:proofErr w:type="spellStart"/>
            <w:r>
              <w:rPr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atribuirea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contractelor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achi</w:t>
            </w:r>
            <w:proofErr w:type="spellEnd"/>
            <w:r>
              <w:rPr>
                <w:sz w:val="28"/>
                <w:szCs w:val="28"/>
              </w:rPr>
              <w:t>ziţie publică, a contractelor de concesiune de lucrări publice şi a co</w:t>
            </w:r>
            <w:r w:rsidR="00583EE7">
              <w:rPr>
                <w:sz w:val="28"/>
                <w:szCs w:val="28"/>
              </w:rPr>
              <w:t>ntractelor de concesiune de servicii , cu modificările şi completările ulterioare</w:t>
            </w:r>
            <w:r w:rsidR="00583EE7">
              <w:rPr>
                <w:sz w:val="28"/>
                <w:szCs w:val="28"/>
                <w:lang w:val="en-US"/>
              </w:rPr>
              <w:t>;</w:t>
            </w:r>
          </w:p>
          <w:p w:rsidR="00583EE7" w:rsidRDefault="00583EE7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Legea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554/2004, </w:t>
            </w:r>
            <w:r>
              <w:rPr>
                <w:sz w:val="28"/>
                <w:szCs w:val="28"/>
              </w:rPr>
              <w:t>privind contenciosul administrativ, cu modificările şi completările ulterioare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583EE7" w:rsidRDefault="00583EE7" w:rsidP="002C572D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Legea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213/1998 </w:t>
            </w:r>
            <w:proofErr w:type="spellStart"/>
            <w:r>
              <w:rPr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proprietatea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public</w:t>
            </w:r>
            <w:r>
              <w:rPr>
                <w:sz w:val="28"/>
                <w:szCs w:val="28"/>
              </w:rPr>
              <w:t>ă şi regimul juridic al acesteia , cu modificările şi completările ulterioare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583EE7" w:rsidRPr="00583EE7" w:rsidRDefault="00583EE7" w:rsidP="00583EE7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OG </w:t>
            </w:r>
            <w:proofErr w:type="spellStart"/>
            <w:r>
              <w:rPr>
                <w:sz w:val="28"/>
                <w:szCs w:val="28"/>
                <w:lang w:val="en-US"/>
              </w:rPr>
              <w:t>nr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2/2001 </w:t>
            </w:r>
            <w:r>
              <w:rPr>
                <w:sz w:val="28"/>
                <w:szCs w:val="28"/>
              </w:rPr>
              <w:t>privind regimul juridic al contravenţiilor, cu modificările şi completările ulterioare.</w:t>
            </w:r>
          </w:p>
          <w:p w:rsidR="00583EE7" w:rsidRPr="00583EE7" w:rsidRDefault="002C572D" w:rsidP="00583EE7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583EE7">
              <w:rPr>
                <w:sz w:val="28"/>
                <w:szCs w:val="28"/>
              </w:rPr>
              <w:t xml:space="preserve"> </w:t>
            </w:r>
            <w:r w:rsidR="00583EE7" w:rsidRPr="00583EE7">
              <w:rPr>
                <w:sz w:val="28"/>
              </w:rPr>
              <w:t xml:space="preserve">Regulamentul de Organizare şi Funcţionare al  </w:t>
            </w:r>
            <w:r w:rsidR="00583EE7" w:rsidRPr="00583EE7">
              <w:rPr>
                <w:rFonts w:ascii="Star Avenue" w:hAnsi="Star Avenue"/>
                <w:sz w:val="28"/>
              </w:rPr>
              <w:t>creart</w:t>
            </w:r>
            <w:r w:rsidR="00583EE7" w:rsidRPr="00583EE7">
              <w:rPr>
                <w:sz w:val="28"/>
              </w:rPr>
              <w:t xml:space="preserve"> – Centrul de Creaţie, Artă şi Tradiţie</w:t>
            </w:r>
          </w:p>
          <w:p w:rsidR="00583EE7" w:rsidRPr="00583EE7" w:rsidRDefault="00583EE7" w:rsidP="00583EE7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583EE7">
              <w:rPr>
                <w:sz w:val="28"/>
              </w:rPr>
              <w:t xml:space="preserve">Regulamentul de Ordine Interioară al </w:t>
            </w:r>
            <w:r w:rsidRPr="00583EE7">
              <w:rPr>
                <w:rFonts w:ascii="Star Avenue" w:hAnsi="Star Avenue"/>
                <w:sz w:val="28"/>
              </w:rPr>
              <w:t>creart</w:t>
            </w:r>
            <w:r w:rsidRPr="00583EE7">
              <w:rPr>
                <w:sz w:val="28"/>
              </w:rPr>
              <w:t xml:space="preserve"> – Centru de Creaţie, Artă şi Tradiţie</w:t>
            </w:r>
          </w:p>
          <w:p w:rsidR="002C572D" w:rsidRPr="004D55AB" w:rsidRDefault="00583EE7" w:rsidP="00583EE7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>Legea 215/2001 – Legea Administraţiei Publice Locale, republicată cu</w:t>
            </w:r>
            <w:r w:rsidR="004D55AB">
              <w:rPr>
                <w:sz w:val="28"/>
              </w:rPr>
              <w:t xml:space="preserve"> modificările şi completările ulterioare</w:t>
            </w:r>
            <w:r w:rsidR="004D55AB">
              <w:rPr>
                <w:sz w:val="28"/>
                <w:lang w:val="en-US"/>
              </w:rPr>
              <w:t>;</w:t>
            </w:r>
          </w:p>
          <w:p w:rsidR="004D55AB" w:rsidRPr="004D55AB" w:rsidRDefault="004D55AB" w:rsidP="00583EE7">
            <w:pPr>
              <w:pStyle w:val="ln2acttitlu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Legea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nr</w:t>
            </w:r>
            <w:proofErr w:type="spellEnd"/>
            <w:r>
              <w:rPr>
                <w:sz w:val="28"/>
                <w:lang w:val="en-US"/>
              </w:rPr>
              <w:t xml:space="preserve">. 32/1994 </w:t>
            </w:r>
            <w:proofErr w:type="spellStart"/>
            <w:r>
              <w:rPr>
                <w:sz w:val="28"/>
                <w:lang w:val="en-US"/>
              </w:rPr>
              <w:t>privind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sponsorizarea, modificată şi completată prin</w:t>
            </w:r>
            <w:r>
              <w:rPr>
                <w:sz w:val="28"/>
                <w:lang w:val="en-US"/>
              </w:rPr>
              <w:t xml:space="preserve">: </w:t>
            </w:r>
            <w:r>
              <w:rPr>
                <w:sz w:val="28"/>
              </w:rPr>
              <w:t>OG nr.36</w:t>
            </w:r>
            <w:r>
              <w:rPr>
                <w:sz w:val="28"/>
                <w:lang w:val="en-US"/>
              </w:rPr>
              <w:t xml:space="preserve">/1998, </w:t>
            </w:r>
            <w:proofErr w:type="spellStart"/>
            <w:r>
              <w:rPr>
                <w:sz w:val="28"/>
                <w:lang w:val="en-US"/>
              </w:rPr>
              <w:t>Legea</w:t>
            </w:r>
            <w:proofErr w:type="spellEnd"/>
            <w:r>
              <w:rPr>
                <w:sz w:val="28"/>
                <w:lang w:val="en-US"/>
              </w:rPr>
              <w:t xml:space="preserve"> 204/2001</w:t>
            </w:r>
            <w:r>
              <w:rPr>
                <w:sz w:val="28"/>
              </w:rPr>
              <w:t xml:space="preserve"> şi Legea 394</w:t>
            </w:r>
            <w:r>
              <w:rPr>
                <w:sz w:val="28"/>
                <w:lang w:val="en-US"/>
              </w:rPr>
              <w:t>/2006.</w:t>
            </w:r>
          </w:p>
          <w:p w:rsidR="00B52898" w:rsidRPr="008515D5" w:rsidRDefault="004D55AB" w:rsidP="004D55A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</w:t>
            </w:r>
          </w:p>
        </w:tc>
        <w:tc>
          <w:tcPr>
            <w:tcW w:w="814" w:type="pct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52898" w:rsidTr="00B42A6F"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</w:tr>
          </w:tbl>
          <w:p w:rsidR="00B52898" w:rsidRPr="00491637" w:rsidRDefault="00B52898" w:rsidP="00B42A6F">
            <w:pPr>
              <w:spacing w:line="360" w:lineRule="auto"/>
              <w:rPr>
                <w:rFonts w:ascii="Calibri" w:hAnsi="Calibri"/>
                <w:vanish/>
                <w:lang w:eastAsia="ro-RO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52898" w:rsidTr="00B42A6F"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</w:tr>
          </w:tbl>
          <w:p w:rsidR="00B52898" w:rsidRDefault="00B52898" w:rsidP="00B42A6F">
            <w:pPr>
              <w:spacing w:line="360" w:lineRule="auto"/>
              <w:rPr>
                <w:rFonts w:ascii="Verdana" w:hAnsi="Verdana" w:cs="Arial"/>
                <w:vanish/>
                <w:color w:val="00008F"/>
                <w:sz w:val="18"/>
                <w:szCs w:val="18"/>
              </w:rPr>
            </w:pPr>
            <w:r>
              <w:rPr>
                <w:rFonts w:ascii="Verdana" w:hAnsi="Verdana" w:cs="Arial"/>
                <w:vanish/>
                <w:color w:val="00008F"/>
                <w:sz w:val="18"/>
                <w:szCs w:val="18"/>
              </w:rPr>
              <w:t>Controlul şi asigurarea calităţii</w:t>
            </w:r>
          </w:p>
          <w:p w:rsidR="00B52898" w:rsidRDefault="00B52898" w:rsidP="00B42A6F">
            <w:pPr>
              <w:spacing w:line="360" w:lineRule="auto"/>
              <w:rPr>
                <w:rFonts w:ascii="Verdana" w:hAnsi="Verdana" w:cs="Arial"/>
                <w:vanish/>
                <w:color w:val="00008F"/>
                <w:sz w:val="18"/>
                <w:szCs w:val="18"/>
              </w:rPr>
            </w:pPr>
            <w:r>
              <w:rPr>
                <w:rFonts w:ascii="Verdana" w:hAnsi="Verdana" w:cs="Arial"/>
                <w:vanish/>
                <w:color w:val="00008F"/>
                <w:sz w:val="18"/>
                <w:szCs w:val="18"/>
              </w:rPr>
              <w:t>Control financiar</w:t>
            </w:r>
          </w:p>
          <w:p w:rsidR="00B52898" w:rsidRDefault="00B52898" w:rsidP="00B42A6F">
            <w:pPr>
              <w:spacing w:line="360" w:lineRule="auto"/>
              <w:rPr>
                <w:rFonts w:ascii="Verdana" w:hAnsi="Verdana" w:cs="Arial"/>
                <w:vanish/>
                <w:color w:val="00008F"/>
                <w:sz w:val="18"/>
                <w:szCs w:val="18"/>
              </w:rPr>
            </w:pPr>
            <w:r>
              <w:rPr>
                <w:rFonts w:ascii="Verdana" w:hAnsi="Verdana" w:cs="Arial"/>
                <w:vanish/>
                <w:color w:val="00008F"/>
                <w:sz w:val="18"/>
                <w:szCs w:val="18"/>
              </w:rPr>
              <w:t>Administraţie publică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52898" w:rsidTr="00B42A6F"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</w:tr>
          </w:tbl>
          <w:p w:rsidR="00B52898" w:rsidRDefault="00B52898" w:rsidP="00B42A6F">
            <w:pPr>
              <w:spacing w:line="360" w:lineRule="auto"/>
              <w:rPr>
                <w:rFonts w:ascii="Verdana" w:hAnsi="Verdana" w:cs="Arial"/>
                <w:vanish/>
                <w:sz w:val="15"/>
                <w:szCs w:val="15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52898" w:rsidTr="00B42A6F"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</w:tr>
          </w:tbl>
          <w:p w:rsidR="00B52898" w:rsidRDefault="000B0CD9" w:rsidP="00B42A6F">
            <w:pPr>
              <w:spacing w:line="360" w:lineRule="auto"/>
              <w:rPr>
                <w:rFonts w:ascii="Verdana" w:hAnsi="Verdana" w:cs="Arial"/>
                <w:vanish/>
                <w:color w:val="00008F"/>
                <w:sz w:val="15"/>
                <w:szCs w:val="15"/>
              </w:rPr>
            </w:pPr>
            <w:hyperlink r:id="rId5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Ordin nr. 1423 din 30/10/2012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6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Ordin nr. 946 (r1) din 04/07/2005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7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Ordonanţă de urgenţă nr. 34 din 19/04/2006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8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Lege nr. 230 din 06/07/2007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9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Codul Civil din 17/07/2009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10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Lege nr. 71 din 03/06/2011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11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Codul de Procedură Penală din 01/07/2010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12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Codul Penal din 17/07/2009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13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Lege nr. 51 (r2) din 07/06/1995</w:t>
              </w:r>
            </w:hyperlink>
            <w:r w:rsidR="00B52898">
              <w:rPr>
                <w:rFonts w:ascii="Verdana" w:hAnsi="Verdana" w:cs="Arial"/>
                <w:vanish/>
                <w:color w:val="00008F"/>
                <w:sz w:val="15"/>
                <w:szCs w:val="15"/>
              </w:rPr>
              <w:br/>
            </w:r>
            <w:hyperlink r:id="rId14" w:history="1">
              <w:r w:rsidR="00B52898">
                <w:rPr>
                  <w:rStyle w:val="Hyperlink"/>
                  <w:rFonts w:ascii="Verdana" w:hAnsi="Verdana" w:cs="Arial"/>
                  <w:vanish/>
                  <w:sz w:val="15"/>
                  <w:szCs w:val="15"/>
                </w:rPr>
                <w:t>Ordonanţă de urgenţă nr. 16 din 08/05/2012</w:t>
              </w:r>
            </w:hyperlink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52898" w:rsidTr="00B42A6F"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52898" w:rsidRDefault="00B52898" w:rsidP="00B42A6F">
                  <w:pPr>
                    <w:spacing w:line="360" w:lineRule="auto"/>
                    <w:rPr>
                      <w:rFonts w:ascii="Verdana" w:hAnsi="Verdana" w:cs="Arial"/>
                      <w:sz w:val="15"/>
                      <w:szCs w:val="15"/>
                    </w:rPr>
                  </w:pPr>
                </w:p>
              </w:tc>
            </w:tr>
          </w:tbl>
          <w:p w:rsidR="00B52898" w:rsidRDefault="00B52898" w:rsidP="00B42A6F">
            <w:pPr>
              <w:spacing w:line="360" w:lineRule="auto"/>
              <w:rPr>
                <w:rFonts w:ascii="Verdana" w:hAnsi="Verdana" w:cs="Arial"/>
                <w:sz w:val="15"/>
                <w:szCs w:val="15"/>
              </w:rPr>
            </w:pPr>
          </w:p>
        </w:tc>
      </w:tr>
    </w:tbl>
    <w:p w:rsidR="00B34BC7" w:rsidRDefault="00B34BC7"/>
    <w:p w:rsidR="00B52898" w:rsidRDefault="00B52898"/>
    <w:p w:rsidR="00B52898" w:rsidRDefault="00B52898"/>
    <w:p w:rsidR="00B52898" w:rsidRDefault="00B52898"/>
    <w:p w:rsidR="00B52898" w:rsidRDefault="00B52898"/>
    <w:sectPr w:rsidR="00B52898" w:rsidSect="00B52898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 Avenu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26070"/>
    <w:multiLevelType w:val="hybridMultilevel"/>
    <w:tmpl w:val="7F52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4098"/>
    <w:multiLevelType w:val="hybridMultilevel"/>
    <w:tmpl w:val="F5B23BA6"/>
    <w:lvl w:ilvl="0" w:tplc="39107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6726"/>
    <w:multiLevelType w:val="hybridMultilevel"/>
    <w:tmpl w:val="99D4F494"/>
    <w:lvl w:ilvl="0" w:tplc="0B6C81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98"/>
    <w:rsid w:val="000121FE"/>
    <w:rsid w:val="000B0CD9"/>
    <w:rsid w:val="002C572D"/>
    <w:rsid w:val="00314A72"/>
    <w:rsid w:val="004D55AB"/>
    <w:rsid w:val="00583EE7"/>
    <w:rsid w:val="00A503E2"/>
    <w:rsid w:val="00B34BC7"/>
    <w:rsid w:val="00B5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FEEFB-D23A-445E-B071-D340E521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52898"/>
    <w:rPr>
      <w:strike w:val="0"/>
      <w:dstrike w:val="0"/>
      <w:color w:val="0000FF"/>
      <w:u w:val="none"/>
      <w:effect w:val="none"/>
    </w:rPr>
  </w:style>
  <w:style w:type="paragraph" w:customStyle="1" w:styleId="ln2acttitlu">
    <w:name w:val="ln2acttitlu"/>
    <w:basedOn w:val="Normal"/>
    <w:rsid w:val="00B528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character" w:customStyle="1" w:styleId="ln2talineat">
    <w:name w:val="ln2talineat"/>
    <w:rsid w:val="00B52898"/>
  </w:style>
  <w:style w:type="paragraph" w:styleId="ListParagraph">
    <w:name w:val="List Paragraph"/>
    <w:basedOn w:val="Normal"/>
    <w:uiPriority w:val="34"/>
    <w:qFormat/>
    <w:rsid w:val="00B52898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n2Go2lnk('MTc1Njk4Ng==');" TargetMode="External"/><Relationship Id="rId13" Type="http://schemas.openxmlformats.org/officeDocument/2006/relationships/hyperlink" Target="javascript:ln2Go2lnk('MTg2NzUyMw==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ln2Go2lnk('MTY5MDY3OQ==');" TargetMode="External"/><Relationship Id="rId12" Type="http://schemas.openxmlformats.org/officeDocument/2006/relationships/hyperlink" Target="javascript:ln2Go2lnk('MTgzNDUwNQ=='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ln2Go2lnk('MjA4NzU3Mg==');" TargetMode="External"/><Relationship Id="rId11" Type="http://schemas.openxmlformats.org/officeDocument/2006/relationships/hyperlink" Target="javascript:ln2Go2lnk('MTg1NjM2MA==');" TargetMode="External"/><Relationship Id="rId5" Type="http://schemas.openxmlformats.org/officeDocument/2006/relationships/hyperlink" Target="javascript:ln2Go2lnk('MjExNTYyNA==');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ln2Go2lnk('MjA4NjgwMA==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n2Go2lnk('MjA4ODIyMg==');" TargetMode="External"/><Relationship Id="rId14" Type="http://schemas.openxmlformats.org/officeDocument/2006/relationships/hyperlink" Target="javascript:ln2Go2lnk('MjEwNDg2Mg==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Flori</cp:lastModifiedBy>
  <cp:revision>4</cp:revision>
  <cp:lastPrinted>2017-11-13T11:28:00Z</cp:lastPrinted>
  <dcterms:created xsi:type="dcterms:W3CDTF">2017-11-13T11:26:00Z</dcterms:created>
  <dcterms:modified xsi:type="dcterms:W3CDTF">2017-11-13T11:29:00Z</dcterms:modified>
</cp:coreProperties>
</file>