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Pr="000A509E" w:rsidRDefault="00E608EF" w:rsidP="00E608E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608EF" w:rsidRPr="000A509E" w:rsidRDefault="00E608EF" w:rsidP="00E608E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509E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E608EF" w:rsidRPr="00F27D20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CONSILIER (S) I (Comunicare și Relații Publice)</w:t>
      </w:r>
    </w:p>
    <w:p w:rsidR="000A509E" w:rsidRPr="00F27D20" w:rsidRDefault="000A509E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Pr="00F27D20" w:rsidRDefault="00E608EF" w:rsidP="00E608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Raportul de activitate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pe anul 2016;</w:t>
      </w:r>
    </w:p>
    <w:p w:rsidR="00E608EF" w:rsidRPr="00F27D20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Legea nr. 544/2001 privind liberul acces la informaţiile de interes public, cu modificările și completările ulterioare;</w:t>
      </w:r>
    </w:p>
    <w:p w:rsidR="00E608EF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Hotărârea Guvernului nr.123/2002 pentru aprobarea Normelor metodologice de aplicare a Legii nr. 544/2001 privind liberul acces la informaţiile de interes public;</w:t>
      </w:r>
    </w:p>
    <w:p w:rsidR="00E608EF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 w:rsidRPr="00EA267C">
        <w:rPr>
          <w:sz w:val="24"/>
          <w:szCs w:val="24"/>
        </w:rPr>
        <w:t xml:space="preserve">Larson, Charles, </w:t>
      </w:r>
      <w:r w:rsidRPr="00F27D20">
        <w:rPr>
          <w:sz w:val="24"/>
          <w:szCs w:val="24"/>
        </w:rPr>
        <w:t>„</w:t>
      </w:r>
      <w:r w:rsidRPr="00EA267C">
        <w:rPr>
          <w:sz w:val="24"/>
          <w:szCs w:val="24"/>
        </w:rPr>
        <w:t>Persuasiunea. Receptare şi responsabilitate</w:t>
      </w:r>
      <w:r w:rsidRPr="00F27D20">
        <w:rPr>
          <w:sz w:val="24"/>
          <w:szCs w:val="24"/>
        </w:rPr>
        <w:t>”</w:t>
      </w:r>
      <w:r w:rsidRPr="00EA267C">
        <w:rPr>
          <w:sz w:val="24"/>
          <w:szCs w:val="24"/>
        </w:rPr>
        <w:t>, Iaşi, Ed. Polirom,</w:t>
      </w:r>
      <w:r>
        <w:rPr>
          <w:sz w:val="24"/>
          <w:szCs w:val="24"/>
        </w:rPr>
        <w:t xml:space="preserve"> 2003</w:t>
      </w:r>
      <w:r w:rsidRPr="00F27D20">
        <w:rPr>
          <w:sz w:val="24"/>
          <w:szCs w:val="24"/>
        </w:rPr>
        <w:t>;</w:t>
      </w:r>
    </w:p>
    <w:p w:rsidR="00E608EF" w:rsidRPr="00EA267C" w:rsidRDefault="00E608EF" w:rsidP="00E608EF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Oliver, </w:t>
      </w:r>
      <w:r w:rsidRPr="00FB03D0">
        <w:rPr>
          <w:sz w:val="24"/>
          <w:szCs w:val="24"/>
        </w:rPr>
        <w:t xml:space="preserve">Sandra, </w:t>
      </w:r>
      <w:r w:rsidRPr="00F27D20">
        <w:rPr>
          <w:sz w:val="24"/>
          <w:szCs w:val="24"/>
        </w:rPr>
        <w:t>„</w:t>
      </w:r>
      <w:r w:rsidRPr="00FB03D0">
        <w:rPr>
          <w:sz w:val="24"/>
          <w:szCs w:val="24"/>
        </w:rPr>
        <w:t>Strategii de relaţii publice</w:t>
      </w:r>
      <w:r w:rsidRPr="00F27D20">
        <w:rPr>
          <w:sz w:val="24"/>
          <w:szCs w:val="24"/>
        </w:rPr>
        <w:t>”</w:t>
      </w:r>
      <w:r w:rsidRPr="00FB03D0">
        <w:rPr>
          <w:sz w:val="24"/>
          <w:szCs w:val="24"/>
        </w:rPr>
        <w:t>, Iaşi, Ed. Polirom, 2009, cap. 2, 3, 4</w:t>
      </w:r>
      <w:r w:rsidRPr="00F27D20">
        <w:rPr>
          <w:sz w:val="24"/>
          <w:szCs w:val="24"/>
        </w:rPr>
        <w:t>;</w:t>
      </w:r>
    </w:p>
    <w:p w:rsidR="00E608EF" w:rsidRPr="00F27D20" w:rsidRDefault="00E608EF" w:rsidP="00E608E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608EF" w:rsidRDefault="00E608EF" w:rsidP="00E608E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110CF" w:rsidRDefault="006110CF"/>
    <w:sectPr w:rsidR="006110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615F"/>
    <w:multiLevelType w:val="hybridMultilevel"/>
    <w:tmpl w:val="6874AB84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9E"/>
    <w:rsid w:val="000A509E"/>
    <w:rsid w:val="001342A9"/>
    <w:rsid w:val="00172225"/>
    <w:rsid w:val="006110CF"/>
    <w:rsid w:val="00AF3B9E"/>
    <w:rsid w:val="00E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A54CA-8DEA-4AA3-9C13-BAD3FB63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60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6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Flori</cp:lastModifiedBy>
  <cp:revision>2</cp:revision>
  <dcterms:created xsi:type="dcterms:W3CDTF">2017-11-16T08:47:00Z</dcterms:created>
  <dcterms:modified xsi:type="dcterms:W3CDTF">2017-11-16T08:47:00Z</dcterms:modified>
</cp:coreProperties>
</file>